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rPr>
          <w:b/>
          <w:bCs/>
          <w14:ligatures w14:val="none"/>
        </w:rPr>
      </w:pPr>
      <w:r>
        <w:rPr>
          <w:b/>
          <w:bCs/>
        </w:rPr>
        <w:t xml:space="preserve">Информация об </w:t>
      </w:r>
      <w:r>
        <w:rPr>
          <w:b/>
          <w:bCs/>
          <w14:ligatures w14:val="none"/>
        </w:rPr>
        <w:t xml:space="preserve">участниках выставочной экспозиции в рамках Дней Чувашии в г. Санкт-Петербурге</w:t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p>
      <w:pPr>
        <w:ind w:left="0" w:right="0" w:firstLine="0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</w:r>
      <w:r>
        <w:rPr>
          <w:highlight w:val="none"/>
          <w14:ligatures w14:val="none"/>
        </w:rPr>
        <w:tab/>
      </w:r>
      <w:r>
        <w:rPr>
          <w:b/>
          <w:bCs/>
          <w14:ligatures w14:val="none"/>
        </w:rPr>
      </w:r>
      <w:r>
        <w:rPr>
          <w:b/>
          <w:bCs/>
          <w14:ligatures w14:val="none"/>
        </w:rPr>
      </w:r>
    </w:p>
    <w:tbl>
      <w:tblPr>
        <w:tblStyle w:val="71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7"/>
        <w:gridCol w:w="6236"/>
      </w:tblGrid>
      <w:tr>
        <w:tblPrEx/>
        <w:trPr/>
        <w:tc>
          <w:tcPr>
            <w:gridSpan w:val="3"/>
            <w:tcW w:w="9178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Машиностроение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№ пп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Организация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623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  <w:t xml:space="preserve">Информация о предприятии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1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«Чебоксарский завод силовых агрегатов»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i w:val="0"/>
                <w:iCs w:val="0"/>
                <w:highlight w:val="non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  <w:t xml:space="preserve">Предприятие производит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 электропогрузчики,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т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рубопроводную арматуру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д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вигатели и запчасти для двигателей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з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апч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а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сти для тракторов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п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родукцию железнодорожного назначения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к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омплектующие для дробильно-сортировочного оборудования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а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втокомпоненты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нанесение покрытий,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 изгото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в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ление изделий по чертежам или образцам заказчика.</w:t>
            </w:r>
            <w:r>
              <w:rPr>
                <w:i w:val="0"/>
                <w:iCs w:val="0"/>
                <w:highlight w:val="none"/>
                <w14:ligatures w14:val="none"/>
              </w:rPr>
            </w:r>
            <w:r>
              <w:rPr>
                <w:i w:val="0"/>
                <w:iCs w:val="0"/>
                <w:highlight w:val="none"/>
                <w14:ligatures w14:val="none"/>
              </w:rPr>
            </w:r>
          </w:p>
        </w:tc>
      </w:tr>
      <w:tr>
        <w:tblPrEx/>
        <w:trPr>
          <w:trHeight w:val="1082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2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«Техмашхолдинг»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bCs w:val="0"/>
                <w:i w:val="0"/>
                <w:highlight w:val="non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  <w:t xml:space="preserve">Выпускает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т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кацкое оборудование, запасные части к ткацким станкам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;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геотекстиль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 и металлоткацкие станки; кормоуборочные комбайны,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капустоуборочный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 комбайн, косилки, ж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е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лезнодорожное и сельскохозяйственное литье и др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.</w:t>
            </w:r>
            <w:r>
              <w:rPr>
                <w:bCs w:val="0"/>
                <w:i w:val="0"/>
                <w:highlight w:val="none"/>
                <w14:ligatures w14:val="none"/>
              </w:rPr>
            </w:r>
            <w:r>
              <w:rPr>
                <w:bCs w:val="0"/>
                <w:i w:val="0"/>
                <w:highlight w:val="non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3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АО «ЧПО имени В.И. Чапаева»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bCs w:val="0"/>
                <w:i w:val="0"/>
                <w:highlight w:val="non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  <w:t xml:space="preserve">Предприятие производит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и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зделия для воздействия на гидрометеорологич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е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ские процессы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п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ожаротушащие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 изделия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</w:t>
            </w:r>
            <w:r>
              <w:rPr>
                <w:i w:val="0"/>
                <w:iCs w:val="0"/>
                <w:highlight w:val="none"/>
                <w:lang w:val="en-US" w:eastAsia="ru-RU"/>
                <w14:ligatures w14:val="none"/>
              </w:rPr>
              <w:t xml:space="preserve">техпластина для подводных лодок, детские мячи.</w:t>
            </w:r>
            <w:r>
              <w:rPr>
                <w:bCs w:val="0"/>
                <w:i w:val="0"/>
                <w:highlight w:val="none"/>
                <w14:ligatures w14:val="none"/>
              </w:rPr>
            </w:r>
            <w:r>
              <w:rPr>
                <w:bCs w:val="0"/>
                <w:i w:val="0"/>
                <w:highlight w:val="none"/>
                <w14:ligatures w14:val="none"/>
              </w:rPr>
            </w:r>
          </w:p>
        </w:tc>
      </w:tr>
      <w:tr>
        <w:tblPrEx/>
        <w:trPr>
          <w:trHeight w:val="324"/>
        </w:trPr>
        <w:tc>
          <w:tcPr>
            <w:gridSpan w:val="3"/>
            <w:tcW w:w="9178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Электротехническая отрасль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4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АО «ЭЛАРА имени Г.А. Ильенко»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bCs w:val="0"/>
                <w:i w:val="0"/>
                <w:highlight w:val="non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Предприятие выпускает следующую продукцию: бортовые системы управления, станционные и перегонные системы железнодорожной автоматики, системы индикации и контроля,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литформы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, штампы, пресс-формы и др.</w:t>
            </w:r>
            <w:r>
              <w:rPr>
                <w:bCs w:val="0"/>
                <w:i w:val="0"/>
                <w:highlight w:val="none"/>
                <w14:ligatures w14:val="none"/>
              </w:rPr>
            </w:r>
            <w:r>
              <w:rPr>
                <w:bCs w:val="0"/>
                <w:i w:val="0"/>
                <w:highlight w:val="none"/>
                <w14:ligatures w14:val="none"/>
              </w:rPr>
            </w:r>
          </w:p>
          <w:p>
            <w:pPr>
              <w:jc w:val="both"/>
              <w:rPr>
                <w:highlight w:val="whit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  <w:t xml:space="preserve">Активно сотрудничает с предприятиями г. Санкт-Петербурга.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5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АО «ЧЭАЗ»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bCs w:val="0"/>
                <w:i w:val="0"/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  <w:t xml:space="preserve">Производят 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электротехническое оборудова</w:t>
            </w:r>
            <w:r>
              <w:rPr>
                <w:i w:val="0"/>
                <w:iCs w:val="0"/>
                <w:highlight w:val="none"/>
                <w14:ligatures w14:val="none"/>
              </w:rPr>
              <w:t xml:space="preserve">ние 0,4-220 кВ, что включает в себя аппаратуру релейной защиты, низковольтную и высоковольтную аппаратуру, низковольтные комплектные устройства, электроприводы, комплектные распределительные устройства 6-10 кВ, открытые распределительные устройства 220 кВ.</w:t>
            </w:r>
            <w:r>
              <w:rPr>
                <w:bCs w:val="0"/>
                <w:i w:val="0"/>
                <w:highlight w:val="none"/>
                <w14:ligatures w14:val="none"/>
              </w:rPr>
            </w:r>
            <w:r>
              <w:rPr>
                <w:bCs w:val="0"/>
                <w:i w:val="0"/>
                <w:highlight w:val="none"/>
                <w14:ligatures w14:val="none"/>
              </w:rPr>
            </w:r>
          </w:p>
          <w:p>
            <w:pPr>
              <w:jc w:val="both"/>
              <w:rPr>
                <w:highlight w:val="white"/>
                <w14:ligatures w14:val="none"/>
              </w:rPr>
            </w:pPr>
            <w:r>
              <w:rPr>
                <w:i w:val="0"/>
                <w:iCs w:val="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Завод имеет успешный опыт поставок оборудования на судостроительные объекты: оборудование ЧЭАЗ смонтировано на всех современных ледоколах проекта 22220, включая ледоколы «Арктика», «Сибирь», «Урал», «Якутия» и строящийся ледокол «Чукотка».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6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«НПП Бреслер»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Предприятие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разрабатывает и внедряет решения для защиты и автоматизации объектов электроэнергетики.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7</w:t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«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Юнител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 Инжиниринг»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Предприятие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занимается проектированием, поставкой и техническим обслуживанием высококачественных устройств и системных решений для объектов топливно-энергетического комплекса и других отраслей промышленности.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8</w:t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АО 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«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Электрощит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  <w:t xml:space="preserve">П</w:t>
            </w:r>
            <w:r>
              <w:rPr>
                <w:highlight w:val="none"/>
                <w14:ligatures w14:val="none"/>
              </w:rPr>
              <w:t xml:space="preserve">роектирование, поставка и строительство объектов электроэнергетики, в первую очередь для нефтегазодобывающей и нефтехимической отраслей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blPrEx/>
        <w:trPr>
          <w:trHeight w:val="415"/>
        </w:trPr>
        <w:tc>
          <w:tcPr>
            <w:gridSpan w:val="3"/>
            <w:tcW w:w="9178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  <w:t xml:space="preserve">Дверная отрасль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9</w:t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«Чебоксарская фабрика дверей плюс»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highlight w:val="none"/>
                <w14:ligatures w14:val="none"/>
              </w:rPr>
            </w:pPr>
            <w:r>
              <w:rPr>
                <w:highlight w:val="none"/>
                <w14:ligatures w14:val="none"/>
              </w:rPr>
              <w:t xml:space="preserve">Производство дверей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</w:tr>
      <w:tr>
        <w:tblPrEx/>
        <w:trPr>
          <w:trHeight w:val="409"/>
        </w:trPr>
        <w:tc>
          <w:tcPr>
            <w:gridSpan w:val="3"/>
            <w:tcW w:w="9178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Легкая промышленность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10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ООО «Фабрика Вилан»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Производитель спецодежды, работающий на рынке почти 25 лет. Компания специализируется на создании функциональной одежды для разных профессий, а также поставляет специальную обувь и средства индивидуальной защиты. 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</w:tc>
      </w:tr>
      <w:tr>
        <w:tblPrEx/>
        <w:trPr>
          <w:trHeight w:val="1134"/>
        </w:trPr>
        <w:tc>
          <w:tcPr>
            <w:tcW w:w="675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14:ligatures w14:val="none"/>
              </w:rPr>
            </w:pPr>
            <w:r>
              <w:rPr>
                <w:b/>
                <w:bCs/>
                <w:highlight w:val="none"/>
                <w14:ligatures w14:val="none"/>
              </w:rPr>
              <w:t xml:space="preserve">11</w:t>
            </w:r>
            <w:r>
              <w:rPr>
                <w:b/>
                <w:bCs/>
                <w:highlight w:val="none"/>
                <w14:ligatures w14:val="none"/>
              </w:rPr>
            </w:r>
            <w:r>
              <w:rPr>
                <w:b/>
                <w:bCs/>
                <w:highlight w:val="none"/>
                <w14:ligatures w14:val="none"/>
              </w:rPr>
            </w:r>
          </w:p>
        </w:tc>
        <w:tc>
          <w:tcPr>
            <w:tcW w:w="2267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highlight w:val="none"/>
                <w:lang w:val="en-US" w:eastAsia="ru-RU"/>
                <w14:ligatures w14:val="none"/>
              </w:rPr>
            </w:pP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АО 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«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Лента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  <w:t xml:space="preserve">»</w:t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  <w:r>
              <w:rPr>
                <w:b/>
                <w:bCs/>
                <w:highlight w:val="none"/>
                <w:lang w:val="en-US" w:eastAsia="ru-RU"/>
                <w14:ligatures w14:val="none"/>
              </w:rPr>
            </w:r>
          </w:p>
        </w:tc>
        <w:tc>
          <w:tcPr>
            <w:tcW w:w="6236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Выпускаемая продукция: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 л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енты 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оформительcкие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, п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олипропиленовые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, а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втомобильные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, р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еменные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, ш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вейные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  <w:t xml:space="preserve"> и др.; шнуры технического назначения.</w:t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  <w:highlight w:val="white"/>
                <w:lang w:val="en-US" w:eastAsia="ru-RU"/>
                <w14:ligatures w14:val="none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1" w:bottom="822" w:left="1985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NewRoman">
    <w:panose1 w:val="02000603000000000000"/>
  </w:font>
  <w:font w:name="NTGravity">
    <w:panose1 w:val="02000603000000000000"/>
  </w:font>
  <w:font w:name="Times New Roman">
    <w:panose1 w:val="02020603050405020304"/>
  </w:font>
  <w:font w:name="Tahoma">
    <w:panose1 w:val="020B0604030504040204"/>
  </w:font>
  <w:font w:name="Verdan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4" w:hanging="1044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sz w:val="24"/>
      <w:szCs w:val="24"/>
      <w:lang w:val="ru-RU" w:eastAsia="ru-RU" w:bidi="ar-SA"/>
    </w:rPr>
  </w:style>
  <w:style w:type="paragraph" w:styleId="863">
    <w:name w:val="Заголовок 1"/>
    <w:basedOn w:val="862"/>
    <w:next w:val="863"/>
    <w:link w:val="874"/>
    <w:qFormat/>
    <w:pPr>
      <w:jc w:val="both"/>
      <w:spacing w:before="150" w:after="150" w:line="360" w:lineRule="atLeast"/>
      <w:widowControl w:val="off"/>
      <w:outlineLvl w:val="0"/>
    </w:pPr>
    <w:rPr>
      <w:rFonts w:eastAsia="Calibri"/>
      <w:b/>
      <w:bCs/>
      <w:color w:val="333300"/>
      <w:sz w:val="36"/>
      <w:szCs w:val="36"/>
    </w:rPr>
  </w:style>
  <w:style w:type="character" w:styleId="864">
    <w:name w:val="Основной шрифт абзаца"/>
    <w:next w:val="864"/>
    <w:link w:val="862"/>
    <w:semiHidden/>
  </w:style>
  <w:style w:type="table" w:styleId="865">
    <w:name w:val="Обычная таблица"/>
    <w:next w:val="865"/>
    <w:link w:val="862"/>
    <w:semiHidden/>
    <w:tblPr/>
  </w:style>
  <w:style w:type="numbering" w:styleId="866">
    <w:name w:val="Нет списка"/>
    <w:next w:val="866"/>
    <w:link w:val="862"/>
    <w:semiHidden/>
  </w:style>
  <w:style w:type="paragraph" w:styleId="867">
    <w:name w:val="Обычный + 11 pt"/>
    <w:basedOn w:val="862"/>
    <w:next w:val="867"/>
    <w:link w:val="862"/>
    <w:pPr>
      <w:ind w:firstLine="720"/>
      <w:jc w:val="both"/>
      <w:spacing w:before="60" w:after="60"/>
    </w:pPr>
    <w:rPr>
      <w:rFonts w:ascii="Verdana" w:hAnsi="Verdana" w:cs="Verdana"/>
      <w:sz w:val="22"/>
      <w:szCs w:val="22"/>
    </w:rPr>
  </w:style>
  <w:style w:type="table" w:styleId="868">
    <w:name w:val="Сетка таблицы"/>
    <w:basedOn w:val="865"/>
    <w:next w:val="868"/>
    <w:link w:val="862"/>
    <w:rPr>
      <w:lang w:bidi="ar-SA"/>
    </w:rPr>
    <w:tblPr/>
  </w:style>
  <w:style w:type="paragraph" w:styleId="869">
    <w:name w:val="Основной текст 2"/>
    <w:basedOn w:val="862"/>
    <w:next w:val="869"/>
    <w:link w:val="862"/>
    <w:pPr>
      <w:ind w:left="5760"/>
    </w:pPr>
    <w:rPr>
      <w:szCs w:val="20"/>
    </w:rPr>
  </w:style>
  <w:style w:type="paragraph" w:styleId="870">
    <w:name w:val="Текст сноски"/>
    <w:basedOn w:val="862"/>
    <w:next w:val="870"/>
    <w:link w:val="862"/>
    <w:semiHidden/>
    <w:rPr>
      <w:sz w:val="20"/>
      <w:szCs w:val="20"/>
    </w:rPr>
  </w:style>
  <w:style w:type="character" w:styleId="871">
    <w:name w:val="Знак сноски"/>
    <w:next w:val="871"/>
    <w:link w:val="862"/>
    <w:semiHidden/>
    <w:rPr>
      <w:vertAlign w:val="superscript"/>
    </w:rPr>
  </w:style>
  <w:style w:type="paragraph" w:styleId="872">
    <w:name w:val="Верхний колонтитул"/>
    <w:basedOn w:val="862"/>
    <w:next w:val="872"/>
    <w:link w:val="862"/>
    <w:pPr>
      <w:tabs>
        <w:tab w:val="center" w:pos="4677" w:leader="none"/>
        <w:tab w:val="right" w:pos="9355" w:leader="none"/>
      </w:tabs>
    </w:pPr>
  </w:style>
  <w:style w:type="paragraph" w:styleId="873">
    <w:name w:val="Нижний колонтитул"/>
    <w:basedOn w:val="862"/>
    <w:next w:val="873"/>
    <w:link w:val="862"/>
    <w:pPr>
      <w:tabs>
        <w:tab w:val="center" w:pos="4677" w:leader="none"/>
        <w:tab w:val="right" w:pos="9355" w:leader="none"/>
      </w:tabs>
    </w:pPr>
  </w:style>
  <w:style w:type="character" w:styleId="874">
    <w:name w:val="Заголовок 1 Знак"/>
    <w:next w:val="874"/>
    <w:link w:val="863"/>
    <w:rPr>
      <w:rFonts w:eastAsia="Calibri"/>
      <w:b/>
      <w:bCs/>
      <w:color w:val="333300"/>
      <w:sz w:val="36"/>
      <w:szCs w:val="36"/>
      <w:lang w:val="ru-RU" w:eastAsia="ru-RU" w:bidi="ar-SA"/>
    </w:rPr>
  </w:style>
  <w:style w:type="paragraph" w:styleId="875">
    <w:name w:val="Текст выноски"/>
    <w:basedOn w:val="862"/>
    <w:next w:val="875"/>
    <w:link w:val="876"/>
    <w:semiHidden/>
    <w:pPr>
      <w:jc w:val="both"/>
      <w:widowControl w:val="off"/>
    </w:pPr>
    <w:rPr>
      <w:rFonts w:ascii="Tahoma" w:hAnsi="Tahoma" w:eastAsia="Calibri" w:cs="Tahoma"/>
      <w:sz w:val="16"/>
      <w:szCs w:val="16"/>
    </w:rPr>
  </w:style>
  <w:style w:type="character" w:styleId="876">
    <w:name w:val="Текст выноски Знак"/>
    <w:next w:val="876"/>
    <w:link w:val="875"/>
    <w:semiHidden/>
    <w:rPr>
      <w:rFonts w:ascii="Tahoma" w:hAnsi="Tahoma" w:eastAsia="Calibri" w:cs="Tahoma"/>
      <w:sz w:val="16"/>
      <w:szCs w:val="16"/>
      <w:lang w:val="ru-RU" w:eastAsia="ru-RU" w:bidi="ar-SA"/>
    </w:rPr>
  </w:style>
  <w:style w:type="character" w:styleId="877">
    <w:name w:val="Гиперссылка"/>
    <w:next w:val="877"/>
    <w:link w:val="862"/>
    <w:rPr>
      <w:rFonts w:cs="Times New Roman"/>
      <w:color w:val="333300"/>
      <w:u w:val="single"/>
    </w:rPr>
  </w:style>
  <w:style w:type="paragraph" w:styleId="878">
    <w:name w:val="Основной текст"/>
    <w:basedOn w:val="862"/>
    <w:next w:val="878"/>
    <w:link w:val="879"/>
    <w:pPr>
      <w:framePr w:w="4543" w:h="3748" w:hSpace="180" w:vAnchor="text" w:hAnchor="page" w:x="1297" w:y="681" w:hRule="atLeast"/>
    </w:pPr>
    <w:rPr>
      <w:rFonts w:ascii="NTGravity" w:hAnsi="NTGravity"/>
      <w:sz w:val="28"/>
      <w:szCs w:val="20"/>
    </w:rPr>
  </w:style>
  <w:style w:type="character" w:styleId="879">
    <w:name w:val="Основной текст Знак"/>
    <w:next w:val="879"/>
    <w:link w:val="878"/>
    <w:rPr>
      <w:rFonts w:ascii="NTGravity" w:hAnsi="NTGravity"/>
      <w:sz w:val="28"/>
    </w:rPr>
  </w:style>
  <w:style w:type="paragraph" w:styleId="880">
    <w:name w:val="Письмо - текст"/>
    <w:basedOn w:val="862"/>
    <w:next w:val="880"/>
    <w:link w:val="862"/>
    <w:pPr>
      <w:ind w:firstLine="567"/>
      <w:jc w:val="both"/>
    </w:pPr>
    <w:rPr>
      <w:sz w:val="26"/>
      <w:szCs w:val="20"/>
    </w:rPr>
  </w:style>
  <w:style w:type="paragraph" w:styleId="881">
    <w:name w:val="ConsPlusNormal"/>
    <w:next w:val="881"/>
    <w:link w:val="862"/>
    <w:rPr>
      <w:sz w:val="26"/>
      <w:szCs w:val="26"/>
      <w:lang w:val="ru-RU" w:eastAsia="ru-RU" w:bidi="ar-SA"/>
    </w:rPr>
  </w:style>
  <w:style w:type="paragraph" w:styleId="882">
    <w:name w:val="Без интервала"/>
    <w:next w:val="882"/>
    <w:link w:val="883"/>
    <w:uiPriority w:val="1"/>
    <w:qFormat/>
    <w:rPr>
      <w:sz w:val="24"/>
      <w:szCs w:val="24"/>
      <w:lang w:val="ru-RU" w:eastAsia="ru-RU" w:bidi="ar-SA"/>
    </w:rPr>
  </w:style>
  <w:style w:type="character" w:styleId="883">
    <w:name w:val="Без интервала Знак"/>
    <w:next w:val="883"/>
    <w:link w:val="882"/>
    <w:uiPriority w:val="1"/>
    <w:rPr>
      <w:sz w:val="24"/>
      <w:szCs w:val="24"/>
    </w:rPr>
  </w:style>
  <w:style w:type="paragraph" w:styleId="884">
    <w:name w:val="Абзац списка"/>
    <w:basedOn w:val="862"/>
    <w:next w:val="884"/>
    <w:link w:val="862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885">
    <w:name w:val="Основной текст с отступом"/>
    <w:basedOn w:val="862"/>
    <w:next w:val="885"/>
    <w:link w:val="886"/>
    <w:pPr>
      <w:ind w:left="283"/>
      <w:spacing w:after="120"/>
    </w:pPr>
  </w:style>
  <w:style w:type="character" w:styleId="886">
    <w:name w:val="Основной текст с отступом Знак"/>
    <w:next w:val="886"/>
    <w:link w:val="885"/>
    <w:rPr>
      <w:sz w:val="24"/>
      <w:szCs w:val="24"/>
    </w:rPr>
  </w:style>
  <w:style w:type="character" w:styleId="887" w:default="1">
    <w:name w:val="Default Paragraph Font"/>
    <w:uiPriority w:val="1"/>
    <w:semiHidden/>
    <w:unhideWhenUsed/>
  </w:style>
  <w:style w:type="numbering" w:styleId="888" w:default="1">
    <w:name w:val="No List"/>
    <w:uiPriority w:val="99"/>
    <w:semiHidden/>
    <w:unhideWhenUsed/>
  </w:style>
  <w:style w:type="table" w:styleId="889" w:default="1">
    <w:name w:val="Normal Table"/>
    <w:uiPriority w:val="99"/>
    <w:semiHidden/>
    <w:unhideWhenUsed/>
    <w:tblPr/>
  </w:style>
  <w:style w:type="paragraph" w:styleId="890" w:customStyle="1">
    <w:name w:val="       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91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NewRoman" w:hAnsi="TimesNewRoman" w:eastAsia="TimesNewRoman" w:cs="TimesNew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Р7-Офис/2024.1.2.401</Application>
  <Company>cap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</dc:title>
  <dc:creator>Алексей Ишалев</dc:creator>
  <cp:revision>93</cp:revision>
  <dcterms:created xsi:type="dcterms:W3CDTF">2023-07-21T06:06:00Z</dcterms:created>
  <dcterms:modified xsi:type="dcterms:W3CDTF">2026-08-14T12:33:51Z</dcterms:modified>
  <cp:version>917504</cp:version>
</cp:coreProperties>
</file>